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8235" w14:textId="06DA6BAE" w:rsidR="00215C6C" w:rsidRDefault="008E119E" w:rsidP="0000781E">
      <w:bookmarkStart w:id="0" w:name="_Hlk159757402"/>
      <w:bookmarkEnd w:id="0"/>
      <w:r w:rsidRPr="00466FAC">
        <w:t>There</w:t>
      </w:r>
      <w:r>
        <w:t xml:space="preserve"> seems to be no problem with using the new check valves </w:t>
      </w:r>
      <w:proofErr w:type="gramStart"/>
      <w:r w:rsidR="001D3072">
        <w:t>and also</w:t>
      </w:r>
      <w:proofErr w:type="gramEnd"/>
      <w:r w:rsidR="001D3072">
        <w:t xml:space="preserve"> leaving them in place when doing a helium refill </w:t>
      </w:r>
      <w:r>
        <w:t>to replace the old brass D207 low flow valves which need to be taken off for helium fills</w:t>
      </w:r>
      <w:r w:rsidR="001D3072">
        <w:t>.</w:t>
      </w:r>
      <w:r>
        <w:t xml:space="preserve"> </w:t>
      </w:r>
      <w:r w:rsidR="001D3072">
        <w:t>Note that c</w:t>
      </w:r>
      <w:r>
        <w:t xml:space="preserve">aution is advised </w:t>
      </w:r>
      <w:proofErr w:type="gramStart"/>
      <w:r>
        <w:t>and also</w:t>
      </w:r>
      <w:proofErr w:type="gramEnd"/>
      <w:r>
        <w:t xml:space="preserve"> consultation with Bruker</w:t>
      </w:r>
      <w:r w:rsidR="001D3072">
        <w:t xml:space="preserve"> for any changes made to a system</w:t>
      </w:r>
      <w:r>
        <w:t xml:space="preserve">. </w:t>
      </w:r>
      <w:r w:rsidR="00215C6C">
        <w:t>Here is a listing of the check valves:</w:t>
      </w:r>
    </w:p>
    <w:p w14:paraId="4F345D7C" w14:textId="73055D80" w:rsidR="00215C6C" w:rsidRDefault="00215C6C" w:rsidP="0000781E">
      <w:r w:rsidRPr="001D3072">
        <w:rPr>
          <w:b/>
          <w:bCs/>
        </w:rPr>
        <w:t>Z58140</w:t>
      </w:r>
      <w:r>
        <w:t>, marked as “</w:t>
      </w:r>
      <w:r w:rsidRPr="00215C6C">
        <w:t>Nur fur installation</w:t>
      </w:r>
      <w:r>
        <w:t xml:space="preserve">” </w:t>
      </w:r>
      <w:r w:rsidR="00466FAC">
        <w:t>and is colored red (deliberately I guess</w:t>
      </w:r>
      <w:r w:rsidR="008E119E">
        <w:t>, though more of a brown to my eyes</w:t>
      </w:r>
      <w:r w:rsidR="00466FAC">
        <w:t xml:space="preserve">) </w:t>
      </w:r>
      <w:r>
        <w:t>and is intended only for magnet i</w:t>
      </w:r>
      <w:r>
        <w:t xml:space="preserve">nstallation. I was explicitly told by a Bruker engineer </w:t>
      </w:r>
      <w:r w:rsidR="00466FAC">
        <w:t>at my previous posting</w:t>
      </w:r>
      <w:r w:rsidR="00466FAC">
        <w:t xml:space="preserve"> </w:t>
      </w:r>
      <w:r>
        <w:t>not to use it.</w:t>
      </w:r>
      <w:r>
        <w:t xml:space="preserve"> Some users have tried these </w:t>
      </w:r>
      <w:r w:rsidR="00466FAC">
        <w:t>check valves</w:t>
      </w:r>
      <w:r w:rsidR="00466FAC">
        <w:t xml:space="preserve"> </w:t>
      </w:r>
      <w:r>
        <w:t>and</w:t>
      </w:r>
      <w:r w:rsidR="00466FAC">
        <w:t xml:space="preserve"> have</w:t>
      </w:r>
      <w:r>
        <w:t xml:space="preserve"> been dissatisfied </w:t>
      </w:r>
      <w:r w:rsidR="00466FAC">
        <w:t xml:space="preserve">with them </w:t>
      </w:r>
      <w:r>
        <w:t xml:space="preserve">and decided not to use them, others have not been satisfied but continue to use them, and still others find them fine and </w:t>
      </w:r>
      <w:r w:rsidR="0011560D">
        <w:t xml:space="preserve">happily </w:t>
      </w:r>
      <w:r>
        <w:t>use them. It is possible to leave the</w:t>
      </w:r>
      <w:r w:rsidR="0011560D">
        <w:t xml:space="preserve"> valve</w:t>
      </w:r>
      <w:r>
        <w:t xml:space="preserve"> in during helium </w:t>
      </w:r>
      <w:proofErr w:type="gramStart"/>
      <w:r>
        <w:t>fills</w:t>
      </w:r>
      <w:proofErr w:type="gramEnd"/>
      <w:r>
        <w:t xml:space="preserve"> but it is recommended to use low filling pressures</w:t>
      </w:r>
      <w:r w:rsidR="001D3072">
        <w:t xml:space="preserve"> to prevent erratic behavior</w:t>
      </w:r>
      <w:r>
        <w:t xml:space="preserve">, e.g. 2 psi for narrow </w:t>
      </w:r>
      <w:r>
        <w:t>bore</w:t>
      </w:r>
      <w:r>
        <w:t xml:space="preserve"> transfer lines and 1 psi for wider bore</w:t>
      </w:r>
      <w:r w:rsidRPr="00215C6C">
        <w:t xml:space="preserve"> </w:t>
      </w:r>
      <w:r>
        <w:t>transfer lines</w:t>
      </w:r>
      <w:r>
        <w:t xml:space="preserve">. Caution is advised </w:t>
      </w:r>
      <w:proofErr w:type="gramStart"/>
      <w:r>
        <w:t xml:space="preserve">and </w:t>
      </w:r>
      <w:r w:rsidR="00466FAC">
        <w:t>also</w:t>
      </w:r>
      <w:proofErr w:type="gramEnd"/>
      <w:r w:rsidR="00466FAC">
        <w:t xml:space="preserve"> </w:t>
      </w:r>
      <w:r>
        <w:t>consultation with Bruker</w:t>
      </w:r>
      <w:r w:rsidR="001D3072">
        <w:t xml:space="preserve"> regarding their use</w:t>
      </w:r>
      <w:r>
        <w:t>.</w:t>
      </w:r>
      <w:r w:rsidR="008E119E">
        <w:t xml:space="preserve"> It has </w:t>
      </w:r>
      <w:r w:rsidR="008E119E">
        <w:t>KF-25 flange fitting</w:t>
      </w:r>
      <w:r w:rsidR="008E119E">
        <w:t>s at both ends. It</w:t>
      </w:r>
      <w:r w:rsidR="008E119E" w:rsidRPr="008E119E">
        <w:t xml:space="preserve"> </w:t>
      </w:r>
      <w:r w:rsidR="008E119E" w:rsidRPr="008E119E">
        <w:t>does not have the internal dampening system</w:t>
      </w:r>
      <w:r w:rsidR="008E119E">
        <w:t xml:space="preserve"> hence the erratic behavior</w:t>
      </w:r>
      <w:r w:rsidR="0011560D">
        <w:t xml:space="preserve"> reported</w:t>
      </w:r>
      <w:r w:rsidR="001D3072">
        <w:t>.</w:t>
      </w:r>
    </w:p>
    <w:p w14:paraId="203E6AD9" w14:textId="77777777" w:rsidR="001D3072" w:rsidRDefault="008E119E" w:rsidP="001D3072">
      <w:pPr>
        <w:spacing w:after="0" w:line="240" w:lineRule="auto"/>
      </w:pPr>
      <w:r>
        <w:rPr>
          <w:noProof/>
        </w:rPr>
        <w:drawing>
          <wp:inline distT="0" distB="0" distL="0" distR="0" wp14:anchorId="4E78A04A" wp14:editId="5EB6CBD2">
            <wp:extent cx="914400" cy="1152144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7B22" w14:textId="1595C7F3" w:rsidR="008E119E" w:rsidRDefault="008E119E" w:rsidP="0000781E"/>
    <w:p w14:paraId="35C6DF24" w14:textId="4D8E148A" w:rsidR="00215C6C" w:rsidRDefault="00215C6C" w:rsidP="0000781E">
      <w:r w:rsidRPr="001D3072">
        <w:rPr>
          <w:b/>
          <w:bCs/>
        </w:rPr>
        <w:t>Z5</w:t>
      </w:r>
      <w:r w:rsidRPr="001D3072">
        <w:rPr>
          <w:b/>
          <w:bCs/>
        </w:rPr>
        <w:t>2395</w:t>
      </w:r>
      <w:r>
        <w:t>,</w:t>
      </w:r>
      <w:r>
        <w:t xml:space="preserve"> this is the standard silver helium check valve </w:t>
      </w:r>
      <w:r w:rsidR="00466FAC">
        <w:t>(vide infra)</w:t>
      </w:r>
      <w:r w:rsidR="001D3072">
        <w:t xml:space="preserve"> with</w:t>
      </w:r>
      <w:r w:rsidR="001D3072" w:rsidRPr="008E119E">
        <w:t xml:space="preserve"> the internal dampening system</w:t>
      </w:r>
      <w:r w:rsidR="00466FAC">
        <w:t xml:space="preserve"> </w:t>
      </w:r>
      <w:r>
        <w:t xml:space="preserve">and screws into the manifold and has a female screw </w:t>
      </w:r>
      <w:r w:rsidR="008E119E">
        <w:t>fitting</w:t>
      </w:r>
      <w:r w:rsidR="001D3072">
        <w:t xml:space="preserve"> at the exit </w:t>
      </w:r>
      <w:r w:rsidR="00D7044A">
        <w:t xml:space="preserve">end </w:t>
      </w:r>
      <w:r w:rsidR="001D3072">
        <w:t>(</w:t>
      </w:r>
      <w:r w:rsidR="00D7044A">
        <w:t xml:space="preserve">and </w:t>
      </w:r>
      <w:r w:rsidR="001D3072">
        <w:t xml:space="preserve">possibly there may </w:t>
      </w:r>
      <w:r w:rsidR="00D7044A">
        <w:t xml:space="preserve">also </w:t>
      </w:r>
      <w:r w:rsidR="001D3072">
        <w:t xml:space="preserve">be </w:t>
      </w:r>
      <w:r w:rsidR="0011560D">
        <w:t>versions</w:t>
      </w:r>
      <w:r w:rsidR="001D3072">
        <w:t xml:space="preserve"> with </w:t>
      </w:r>
      <w:r w:rsidR="001D3072">
        <w:t>a KF-25 flange at the exit end</w:t>
      </w:r>
      <w:r w:rsidR="001D3072">
        <w:t>)</w:t>
      </w:r>
      <w:r>
        <w:t xml:space="preserve">. </w:t>
      </w:r>
      <w:r w:rsidR="008D4F33">
        <w:t>C</w:t>
      </w:r>
      <w:r w:rsidR="008D4F33" w:rsidRPr="002C2351">
        <w:t>racking pressure of 1</w:t>
      </w:r>
      <w:r w:rsidR="008D4F33">
        <w:t>5</w:t>
      </w:r>
      <w:r w:rsidR="008D4F33" w:rsidRPr="002C2351">
        <w:t xml:space="preserve"> </w:t>
      </w:r>
      <w:proofErr w:type="spellStart"/>
      <w:r w:rsidR="008D4F33" w:rsidRPr="002C2351">
        <w:t>mBar</w:t>
      </w:r>
      <w:proofErr w:type="spellEnd"/>
      <w:r w:rsidR="008D4F33" w:rsidRPr="002C2351">
        <w:t xml:space="preserve"> (0.</w:t>
      </w:r>
      <w:r w:rsidR="008D4F33">
        <w:t>22.</w:t>
      </w:r>
      <w:r w:rsidR="008D4F33" w:rsidRPr="002C2351">
        <w:t>5 psi)</w:t>
      </w:r>
      <w:r w:rsidR="008D4F33">
        <w:t>.</w:t>
      </w:r>
      <w:r w:rsidR="008D4F33">
        <w:t xml:space="preserve"> </w:t>
      </w:r>
      <w:r w:rsidR="008E119E">
        <w:t>Pictured is a</w:t>
      </w:r>
      <w:r w:rsidR="00466FAC">
        <w:t>daptor P/N Z52523</w:t>
      </w:r>
      <w:r w:rsidR="00016132" w:rsidRPr="00016132">
        <w:t>: ADAPTER KF25 HE MANIFOLD D2XX</w:t>
      </w:r>
      <w:r w:rsidR="00466FAC">
        <w:t xml:space="preserve"> </w:t>
      </w:r>
      <w:r w:rsidR="008E119E">
        <w:t xml:space="preserve">which </w:t>
      </w:r>
      <w:r w:rsidR="00466FAC">
        <w:t xml:space="preserve">will convert </w:t>
      </w:r>
      <w:r w:rsidR="008E119E">
        <w:t>a female screw fitting</w:t>
      </w:r>
      <w:r w:rsidR="008E119E">
        <w:t xml:space="preserve"> </w:t>
      </w:r>
      <w:r w:rsidR="00466FAC">
        <w:t xml:space="preserve">to </w:t>
      </w:r>
      <w:r w:rsidR="00466FAC">
        <w:t>a KF-25 flange</w:t>
      </w:r>
      <w:r w:rsidR="00466FAC">
        <w:t xml:space="preserve"> </w:t>
      </w:r>
      <w:r w:rsidR="008E119E">
        <w:t>fitting</w:t>
      </w:r>
      <w:r w:rsidR="00466FAC">
        <w:t>.</w:t>
      </w:r>
      <w:r w:rsidR="00D7044A">
        <w:t xml:space="preserve"> Similar adaptors for either </w:t>
      </w:r>
      <w:r w:rsidR="00D7044A">
        <w:t>convert</w:t>
      </w:r>
      <w:r w:rsidR="00D7044A">
        <w:t>ing</w:t>
      </w:r>
      <w:r w:rsidR="00D7044A">
        <w:t xml:space="preserve"> a female screw fitting</w:t>
      </w:r>
      <w:r w:rsidR="00D7044A">
        <w:t xml:space="preserve"> to a barb fitting for attaching a tube or </w:t>
      </w:r>
      <w:r w:rsidR="00D7044A">
        <w:t>converting a KF-25 flange fitting</w:t>
      </w:r>
      <w:r w:rsidR="00D7044A" w:rsidRPr="00D7044A">
        <w:t xml:space="preserve"> </w:t>
      </w:r>
      <w:r w:rsidR="00D7044A">
        <w:t>to a barb fitting for attaching a tube</w:t>
      </w:r>
      <w:r w:rsidR="00D7044A">
        <w:t xml:space="preserve"> exist or can be made in house easily enough. P/Ns unknown.</w:t>
      </w:r>
    </w:p>
    <w:p w14:paraId="10BC2552" w14:textId="784D49D9" w:rsidR="00466FAC" w:rsidRDefault="00466FAC" w:rsidP="00466FAC">
      <w:pPr>
        <w:shd w:val="clear" w:color="auto" w:fill="FFFFFF"/>
        <w:spacing w:after="0" w:line="240" w:lineRule="auto"/>
        <w:rPr>
          <w:rFonts w:eastAsia="Times New Roman" w:cstheme="minorHAnsi"/>
          <w:color w:val="212121"/>
        </w:rPr>
      </w:pPr>
      <w:r w:rsidRPr="00466FAC">
        <w:rPr>
          <w:noProof/>
        </w:rPr>
        <w:drawing>
          <wp:inline distT="0" distB="0" distL="0" distR="0" wp14:anchorId="4F12E380" wp14:editId="25B62164">
            <wp:extent cx="914400" cy="121615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7C2DE" w14:textId="77777777" w:rsidR="001D3072" w:rsidRDefault="001D3072" w:rsidP="001D3072"/>
    <w:p w14:paraId="13CB9A5E" w14:textId="4EDCECF3" w:rsidR="00466FAC" w:rsidRPr="00466FAC" w:rsidRDefault="00466FAC" w:rsidP="005B152F">
      <w:pPr>
        <w:shd w:val="clear" w:color="auto" w:fill="FFFFFF"/>
        <w:rPr>
          <w:rFonts w:eastAsia="Times New Roman" w:cstheme="minorHAnsi"/>
          <w:color w:val="212121"/>
        </w:rPr>
      </w:pPr>
      <w:r w:rsidRPr="001D3072">
        <w:rPr>
          <w:b/>
          <w:bCs/>
        </w:rPr>
        <w:t>Z</w:t>
      </w:r>
      <w:r w:rsidRPr="001D3072">
        <w:rPr>
          <w:b/>
          <w:bCs/>
        </w:rPr>
        <w:t>178876</w:t>
      </w:r>
      <w:r>
        <w:t>, this is the</w:t>
      </w:r>
      <w:r w:rsidR="008E119E" w:rsidRPr="008E119E">
        <w:t xml:space="preserve"> </w:t>
      </w:r>
      <w:r w:rsidR="008E119E">
        <w:t>helium check valve</w:t>
      </w:r>
      <w:r w:rsidR="008E119E">
        <w:t xml:space="preserve"> </w:t>
      </w:r>
      <w:r w:rsidR="001D3072">
        <w:t>with</w:t>
      </w:r>
      <w:r w:rsidR="001D3072" w:rsidRPr="008E119E">
        <w:t xml:space="preserve"> the internal dampening system</w:t>
      </w:r>
      <w:r w:rsidR="001D3072">
        <w:t xml:space="preserve"> </w:t>
      </w:r>
      <w:r w:rsidR="008E119E">
        <w:t>for Oxford magnets and is also colored silver.</w:t>
      </w:r>
      <w:r w:rsidR="008E119E" w:rsidRPr="008E119E">
        <w:t xml:space="preserve"> </w:t>
      </w:r>
      <w:r w:rsidR="008E119E">
        <w:t>It has KF-25 flange fittings at both ends.</w:t>
      </w:r>
      <w:r w:rsidR="002C2351">
        <w:t xml:space="preserve"> </w:t>
      </w:r>
      <w:r w:rsidR="008D4F33">
        <w:t>H</w:t>
      </w:r>
      <w:r w:rsidR="002C2351" w:rsidRPr="002C2351">
        <w:t xml:space="preserve">igher flow valves </w:t>
      </w:r>
      <w:r w:rsidR="008D4F33">
        <w:t xml:space="preserve">are also available </w:t>
      </w:r>
      <w:r w:rsidR="002C2351" w:rsidRPr="002C2351">
        <w:t xml:space="preserve">from </w:t>
      </w:r>
      <w:proofErr w:type="spellStart"/>
      <w:r w:rsidR="008D4F33">
        <w:t>G</w:t>
      </w:r>
      <w:r w:rsidR="002C2351" w:rsidRPr="002C2351">
        <w:t>enerant</w:t>
      </w:r>
      <w:proofErr w:type="spellEnd"/>
      <w:r w:rsidR="008D4F33">
        <w:t xml:space="preserve"> (</w:t>
      </w:r>
      <w:r w:rsidR="002C2351" w:rsidRPr="002C2351">
        <w:t xml:space="preserve">cracking pressure of 10 </w:t>
      </w:r>
      <w:proofErr w:type="spellStart"/>
      <w:r w:rsidR="002C2351" w:rsidRPr="002C2351">
        <w:t>mBar</w:t>
      </w:r>
      <w:proofErr w:type="spellEnd"/>
      <w:r w:rsidR="002C2351" w:rsidRPr="002C2351">
        <w:t xml:space="preserve"> (0.15 psi)</w:t>
      </w:r>
      <w:r w:rsidR="008D4F33">
        <w:t xml:space="preserve"> but </w:t>
      </w:r>
      <w:r w:rsidR="002C2351" w:rsidRPr="002C2351">
        <w:t>need a KF</w:t>
      </w:r>
      <w:r w:rsidR="008D4F33">
        <w:t>-</w:t>
      </w:r>
      <w:r w:rsidR="002C2351" w:rsidRPr="002C2351">
        <w:t xml:space="preserve">25 to NPT adapter </w:t>
      </w:r>
      <w:r w:rsidR="008D4F33">
        <w:t xml:space="preserve">for fitting (available form </w:t>
      </w:r>
      <w:r w:rsidR="002C2351" w:rsidRPr="002C2351">
        <w:t>Loco Science</w:t>
      </w:r>
      <w:r w:rsidR="008D4F33">
        <w:t>)</w:t>
      </w:r>
      <w:r w:rsidR="002C2351" w:rsidRPr="002C2351">
        <w:t>. They are brass and significantly heavier than the valves from Bruker.</w:t>
      </w:r>
    </w:p>
    <w:p w14:paraId="396885A6" w14:textId="0B3538AA" w:rsidR="00466FAC" w:rsidRPr="00466FAC" w:rsidRDefault="00466FAC" w:rsidP="00466FAC">
      <w:pPr>
        <w:shd w:val="clear" w:color="auto" w:fill="FFFFFF"/>
        <w:spacing w:after="0" w:line="240" w:lineRule="auto"/>
        <w:rPr>
          <w:rFonts w:eastAsia="Times New Roman" w:cstheme="minorHAnsi"/>
          <w:color w:val="212121"/>
        </w:rPr>
      </w:pPr>
      <w:r w:rsidRPr="00466FAC">
        <w:rPr>
          <w:noProof/>
        </w:rPr>
        <w:drawing>
          <wp:inline distT="0" distB="0" distL="0" distR="0" wp14:anchorId="6F54AFAC" wp14:editId="2FAFC5EE">
            <wp:extent cx="4303058" cy="2752631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083" cy="276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B7EF" w14:textId="4D5E4043" w:rsidR="00215C6C" w:rsidRPr="008E119E" w:rsidRDefault="00215C6C" w:rsidP="0000781E">
      <w:pPr>
        <w:rPr>
          <w:rFonts w:cstheme="minorHAnsi"/>
        </w:rPr>
      </w:pPr>
    </w:p>
    <w:p w14:paraId="33D41D70" w14:textId="6BE02DF8" w:rsidR="00466FAC" w:rsidRPr="008E119E" w:rsidRDefault="00466FAC" w:rsidP="0011560D">
      <w:pPr>
        <w:spacing w:after="0" w:line="240" w:lineRule="auto"/>
        <w:rPr>
          <w:rFonts w:cstheme="minorHAnsi"/>
        </w:rPr>
      </w:pPr>
      <w:r w:rsidRPr="001D3072">
        <w:rPr>
          <w:rFonts w:cstheme="minorHAnsi"/>
          <w:b/>
          <w:bCs/>
        </w:rPr>
        <w:t>Z5235</w:t>
      </w:r>
      <w:r w:rsidRPr="001D3072">
        <w:rPr>
          <w:rFonts w:cstheme="minorHAnsi"/>
          <w:b/>
          <w:bCs/>
        </w:rPr>
        <w:t>2</w:t>
      </w:r>
      <w:r w:rsidRPr="008E119E">
        <w:rPr>
          <w:rFonts w:cstheme="minorHAnsi"/>
        </w:rPr>
        <w:t>, this is the</w:t>
      </w:r>
      <w:r w:rsidRPr="008E119E">
        <w:rPr>
          <w:rFonts w:cstheme="minorHAnsi"/>
        </w:rPr>
        <w:t xml:space="preserve"> mystery valve listed in </w:t>
      </w:r>
      <w:r w:rsidRPr="008E119E">
        <w:rPr>
          <w:rFonts w:cstheme="minorHAnsi"/>
          <w:color w:val="212121"/>
          <w:shd w:val="clear" w:color="auto" w:fill="FFFFFF"/>
        </w:rPr>
        <w:t>v</w:t>
      </w:r>
      <w:r w:rsidRPr="008E119E">
        <w:rPr>
          <w:rFonts w:cstheme="minorHAnsi"/>
          <w:color w:val="212121"/>
          <w:shd w:val="clear" w:color="auto" w:fill="FFFFFF"/>
        </w:rPr>
        <w:t>2</w:t>
      </w:r>
      <w:r w:rsidRPr="008E119E">
        <w:rPr>
          <w:rFonts w:cstheme="minorHAnsi"/>
          <w:color w:val="212121"/>
          <w:shd w:val="clear" w:color="auto" w:fill="FFFFFF"/>
        </w:rPr>
        <w:t xml:space="preserve"> of the Bruker document "Helium Recovery for NMR Systems"</w:t>
      </w:r>
      <w:r w:rsidRPr="008E119E">
        <w:rPr>
          <w:rFonts w:cstheme="minorHAnsi"/>
          <w:color w:val="212121"/>
          <w:shd w:val="clear" w:color="auto" w:fill="FFFFFF"/>
        </w:rPr>
        <w:t xml:space="preserve"> to correct the error in </w:t>
      </w:r>
      <w:r w:rsidRPr="008E119E">
        <w:rPr>
          <w:rFonts w:cstheme="minorHAnsi"/>
          <w:color w:val="212121"/>
          <w:shd w:val="clear" w:color="auto" w:fill="FFFFFF"/>
        </w:rPr>
        <w:t>v1 of the Bruker document "Helium Recovery for NMR Systems"</w:t>
      </w:r>
      <w:r w:rsidRPr="008E119E">
        <w:rPr>
          <w:rFonts w:cstheme="minorHAnsi"/>
          <w:color w:val="212121"/>
          <w:shd w:val="clear" w:color="auto" w:fill="FFFFFF"/>
        </w:rPr>
        <w:t xml:space="preserve"> which listed the </w:t>
      </w:r>
      <w:r w:rsidRPr="008E119E">
        <w:rPr>
          <w:rFonts w:cstheme="minorHAnsi"/>
        </w:rPr>
        <w:t>Z58140</w:t>
      </w:r>
      <w:r w:rsidRPr="008E119E">
        <w:rPr>
          <w:rFonts w:cstheme="minorHAnsi"/>
        </w:rPr>
        <w:t xml:space="preserve"> check valve.</w:t>
      </w:r>
    </w:p>
    <w:p w14:paraId="45ABB0D5" w14:textId="443B8C85" w:rsidR="00466FAC" w:rsidRDefault="00466FAC" w:rsidP="0011560D">
      <w:pPr>
        <w:rPr>
          <w:rFonts w:cstheme="minorHAnsi"/>
        </w:rPr>
      </w:pPr>
    </w:p>
    <w:p w14:paraId="5F9DFE5E" w14:textId="7459ED05" w:rsidR="0011560D" w:rsidRPr="0011560D" w:rsidRDefault="0011560D" w:rsidP="0000781E">
      <w:pPr>
        <w:rPr>
          <w:rFonts w:cstheme="minorHAnsi"/>
        </w:rPr>
      </w:pPr>
      <w:r>
        <w:rPr>
          <w:rFonts w:cstheme="minorHAnsi"/>
          <w:b/>
          <w:bCs/>
        </w:rPr>
        <w:t>D107</w:t>
      </w:r>
      <w:r>
        <w:rPr>
          <w:rFonts w:cstheme="minorHAnsi"/>
        </w:rPr>
        <w:t>, for posterity’s sake.</w:t>
      </w:r>
      <w:r w:rsidR="008D4F33">
        <w:rPr>
          <w:rFonts w:cstheme="minorHAnsi"/>
        </w:rPr>
        <w:t xml:space="preserve"> </w:t>
      </w:r>
      <w:r w:rsidR="008D4F33">
        <w:t>C</w:t>
      </w:r>
      <w:r w:rsidR="008D4F33" w:rsidRPr="002C2351">
        <w:t xml:space="preserve">racking pressure of 10 </w:t>
      </w:r>
      <w:proofErr w:type="spellStart"/>
      <w:r w:rsidR="008D4F33" w:rsidRPr="002C2351">
        <w:t>mBar</w:t>
      </w:r>
      <w:proofErr w:type="spellEnd"/>
      <w:r w:rsidR="008D4F33" w:rsidRPr="002C2351">
        <w:t xml:space="preserve"> (0.15 psi)</w:t>
      </w:r>
      <w:r w:rsidR="008D4F33">
        <w:t>.</w:t>
      </w:r>
    </w:p>
    <w:p w14:paraId="2D279B29" w14:textId="1A284A4D" w:rsidR="0011560D" w:rsidRDefault="0011560D" w:rsidP="0000781E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6B72E49" wp14:editId="572BB498">
            <wp:extent cx="1042416" cy="786384"/>
            <wp:effectExtent l="0" t="5397" r="317" b="318"/>
            <wp:docPr id="5" name="Picture 5" descr="A close up of a metal p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metal pi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42416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1B8FF" w14:textId="44E64E82" w:rsidR="0011560D" w:rsidRDefault="0011560D" w:rsidP="00D7044A"/>
    <w:p w14:paraId="525EBB8D" w14:textId="77777777" w:rsidR="0011560D" w:rsidRDefault="0011560D" w:rsidP="00D7044A"/>
    <w:p w14:paraId="3E04609F" w14:textId="635BE0B7" w:rsidR="00D7044A" w:rsidRDefault="00D7044A" w:rsidP="00D7044A">
      <w:r>
        <w:t xml:space="preserve">Depending on what the intention and the present setup </w:t>
      </w:r>
      <w:r w:rsidR="0011560D">
        <w:t xml:space="preserve">is </w:t>
      </w:r>
      <w:r>
        <w:t>(just replace a valve, join up with a helium recovery line etc.), options may include:</w:t>
      </w:r>
    </w:p>
    <w:p w14:paraId="21B17185" w14:textId="2C7DCFDB" w:rsidR="00D7044A" w:rsidRDefault="00D7044A" w:rsidP="00D7044A">
      <w:r>
        <w:t xml:space="preserve">1. Join both exit ports up </w:t>
      </w:r>
      <w:r w:rsidR="0011560D">
        <w:t xml:space="preserve">if they are not already joined up </w:t>
      </w:r>
      <w:r>
        <w:t xml:space="preserve">and then attach the check valve. </w:t>
      </w:r>
      <w:r>
        <w:t>It is possible to purchase</w:t>
      </w:r>
      <w:r>
        <w:t xml:space="preserve"> the whole manifold apparatus from Bruker </w:t>
      </w:r>
      <w:r w:rsidR="00093580">
        <w:t>(P/N Z54230</w:t>
      </w:r>
      <w:r w:rsidR="00016132" w:rsidRPr="00016132">
        <w:t>: SET HE MANIFOLD D2XX</w:t>
      </w:r>
      <w:r w:rsidR="00016132" w:rsidRPr="00016132">
        <w:t xml:space="preserve"> </w:t>
      </w:r>
      <w:r w:rsidR="00093580">
        <w:t>which includes check valve Z52395 but not the adaptor Z52523</w:t>
      </w:r>
      <w:r w:rsidR="00016132" w:rsidRPr="00016132">
        <w:t>: ADAPTER KF25 HE MANIFOLD D2XX</w:t>
      </w:r>
      <w:r w:rsidR="00093580">
        <w:t xml:space="preserve">, very unclear exactly what is included and what is not) </w:t>
      </w:r>
      <w:r>
        <w:t xml:space="preserve">or </w:t>
      </w:r>
      <w:r>
        <w:t xml:space="preserve">fashion </w:t>
      </w:r>
      <w:r>
        <w:t xml:space="preserve">the manifold attachments </w:t>
      </w:r>
      <w:r>
        <w:t xml:space="preserve">in house </w:t>
      </w:r>
      <w:r>
        <w:t>and just buy the valve.</w:t>
      </w:r>
    </w:p>
    <w:p w14:paraId="48A74832" w14:textId="5426E68D" w:rsidR="00016132" w:rsidRDefault="00016132" w:rsidP="00D7044A">
      <w:r>
        <w:rPr>
          <w:noProof/>
        </w:rPr>
        <w:drawing>
          <wp:inline distT="0" distB="0" distL="0" distR="0" wp14:anchorId="7367A169" wp14:editId="104C6829">
            <wp:extent cx="1579034" cy="1454373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926" cy="146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C905" w14:textId="733051C3" w:rsidR="00D7044A" w:rsidRDefault="00D7044A" w:rsidP="00D7044A">
      <w:r>
        <w:t>2. Keep the old check valve on one exit port and put a new check valve on the other exit port</w:t>
      </w:r>
      <w:r>
        <w:t xml:space="preserve"> </w:t>
      </w:r>
      <w:proofErr w:type="gramStart"/>
      <w:r>
        <w:t>so as to</w:t>
      </w:r>
      <w:proofErr w:type="gramEnd"/>
      <w:r>
        <w:t xml:space="preserve"> enable leaving the check valves in place during a helium fill.</w:t>
      </w:r>
    </w:p>
    <w:p w14:paraId="15988628" w14:textId="77777777" w:rsidR="00D7044A" w:rsidRDefault="00D7044A" w:rsidP="00D7044A">
      <w:r>
        <w:t>3. Put a new check valve on each exit port.</w:t>
      </w:r>
    </w:p>
    <w:p w14:paraId="3E21E1A1" w14:textId="34D9C258" w:rsidR="00D7044A" w:rsidRDefault="00D7044A" w:rsidP="0000781E">
      <w:pPr>
        <w:rPr>
          <w:rFonts w:cstheme="minorHAnsi"/>
        </w:rPr>
      </w:pPr>
    </w:p>
    <w:p w14:paraId="2101702E" w14:textId="77777777" w:rsidR="00D7044A" w:rsidRDefault="00D7044A" w:rsidP="0000781E">
      <w:pPr>
        <w:rPr>
          <w:rFonts w:cstheme="minorHAnsi"/>
        </w:rPr>
      </w:pPr>
    </w:p>
    <w:p w14:paraId="21A413B5" w14:textId="2C8CA6C4" w:rsidR="001D3072" w:rsidRDefault="0011560D" w:rsidP="0000781E">
      <w:pPr>
        <w:rPr>
          <w:rFonts w:cstheme="minorHAnsi"/>
        </w:rPr>
      </w:pPr>
      <w:r>
        <w:rPr>
          <w:rFonts w:cstheme="minorHAnsi"/>
        </w:rPr>
        <w:t>Information c</w:t>
      </w:r>
      <w:r w:rsidR="001D3072">
        <w:rPr>
          <w:rFonts w:cstheme="minorHAnsi"/>
        </w:rPr>
        <w:t xml:space="preserve">ollated by Karel Klika with the input from several </w:t>
      </w:r>
      <w:r w:rsidR="00D7044A">
        <w:rPr>
          <w:rFonts w:cstheme="minorHAnsi"/>
        </w:rPr>
        <w:t>of</w:t>
      </w:r>
      <w:r w:rsidR="001D3072">
        <w:rPr>
          <w:rFonts w:cstheme="minorHAnsi"/>
        </w:rPr>
        <w:t xml:space="preserve"> the AMMRL </w:t>
      </w:r>
      <w:r w:rsidR="001D3072" w:rsidRPr="00D76619">
        <w:rPr>
          <w:rFonts w:cstheme="minorHAnsi"/>
        </w:rPr>
        <w:t>community</w:t>
      </w:r>
      <w:r w:rsidR="00BD3308" w:rsidRPr="00D76619">
        <w:rPr>
          <w:rFonts w:cstheme="minorHAnsi"/>
        </w:rPr>
        <w:t xml:space="preserve"> </w:t>
      </w:r>
      <w:r w:rsidR="00BD3308" w:rsidRPr="00D76619">
        <w:t xml:space="preserve">(Peter Dormer, Thomas Smith, Geoffrey </w:t>
      </w:r>
      <w:proofErr w:type="spellStart"/>
      <w:r w:rsidR="00BD3308" w:rsidRPr="00D76619">
        <w:t>Akien</w:t>
      </w:r>
      <w:proofErr w:type="spellEnd"/>
      <w:r w:rsidR="00BD3308" w:rsidRPr="00D76619">
        <w:t xml:space="preserve">, Bob </w:t>
      </w:r>
      <w:proofErr w:type="spellStart"/>
      <w:r w:rsidR="00BD3308" w:rsidRPr="00D76619">
        <w:t>Berno</w:t>
      </w:r>
      <w:proofErr w:type="spellEnd"/>
      <w:r w:rsidR="00BD3308" w:rsidRPr="00D76619">
        <w:t xml:space="preserve">, David Vander Velde, Brian Cherry, John Decatur, Hasan </w:t>
      </w:r>
      <w:proofErr w:type="spellStart"/>
      <w:r w:rsidR="00BD3308" w:rsidRPr="00D76619">
        <w:t>Celik</w:t>
      </w:r>
      <w:proofErr w:type="spellEnd"/>
      <w:r w:rsidR="00BD3308" w:rsidRPr="00D76619">
        <w:t>, Mike Lumsden, David Jones, and Margaret Eastman)</w:t>
      </w:r>
      <w:r w:rsidR="001D3072" w:rsidRPr="00D76619">
        <w:rPr>
          <w:rFonts w:cstheme="minorHAnsi"/>
        </w:rPr>
        <w:t>.</w:t>
      </w:r>
    </w:p>
    <w:p w14:paraId="7E84D26A" w14:textId="1549073E" w:rsidR="00BD3308" w:rsidRDefault="00BD3308" w:rsidP="0000781E">
      <w:pPr>
        <w:rPr>
          <w:rFonts w:cstheme="minorHAnsi"/>
        </w:rPr>
      </w:pPr>
    </w:p>
    <w:sectPr w:rsidR="00BD3308" w:rsidSect="00D67051"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DD4"/>
    <w:multiLevelType w:val="hybridMultilevel"/>
    <w:tmpl w:val="C54A4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90F"/>
    <w:multiLevelType w:val="hybridMultilevel"/>
    <w:tmpl w:val="955C5B1E"/>
    <w:lvl w:ilvl="0" w:tplc="BF0E2F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DC5"/>
    <w:multiLevelType w:val="hybridMultilevel"/>
    <w:tmpl w:val="601A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D6B"/>
    <w:multiLevelType w:val="multilevel"/>
    <w:tmpl w:val="B4CA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97719"/>
    <w:multiLevelType w:val="hybridMultilevel"/>
    <w:tmpl w:val="1414C5AA"/>
    <w:lvl w:ilvl="0" w:tplc="59B4AB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B300E5"/>
    <w:multiLevelType w:val="hybridMultilevel"/>
    <w:tmpl w:val="5E22B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4129A"/>
    <w:multiLevelType w:val="hybridMultilevel"/>
    <w:tmpl w:val="C2222634"/>
    <w:lvl w:ilvl="0" w:tplc="9B7C56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42391C"/>
    <w:multiLevelType w:val="hybridMultilevel"/>
    <w:tmpl w:val="8DA68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57734"/>
    <w:multiLevelType w:val="hybridMultilevel"/>
    <w:tmpl w:val="1AC8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D748A"/>
    <w:multiLevelType w:val="hybridMultilevel"/>
    <w:tmpl w:val="758E6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E34FF"/>
    <w:multiLevelType w:val="hybridMultilevel"/>
    <w:tmpl w:val="B8EC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41331">
    <w:abstractNumId w:val="3"/>
  </w:num>
  <w:num w:numId="2" w16cid:durableId="249586477">
    <w:abstractNumId w:val="8"/>
  </w:num>
  <w:num w:numId="3" w16cid:durableId="500196887">
    <w:abstractNumId w:val="2"/>
  </w:num>
  <w:num w:numId="4" w16cid:durableId="341666709">
    <w:abstractNumId w:val="5"/>
  </w:num>
  <w:num w:numId="5" w16cid:durableId="2009018348">
    <w:abstractNumId w:val="10"/>
  </w:num>
  <w:num w:numId="6" w16cid:durableId="231937553">
    <w:abstractNumId w:val="4"/>
  </w:num>
  <w:num w:numId="7" w16cid:durableId="313031124">
    <w:abstractNumId w:val="6"/>
  </w:num>
  <w:num w:numId="8" w16cid:durableId="1144006092">
    <w:abstractNumId w:val="9"/>
  </w:num>
  <w:num w:numId="9" w16cid:durableId="1350913942">
    <w:abstractNumId w:val="1"/>
  </w:num>
  <w:num w:numId="10" w16cid:durableId="493569588">
    <w:abstractNumId w:val="7"/>
  </w:num>
  <w:num w:numId="11" w16cid:durableId="37011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51"/>
    <w:rsid w:val="0000781E"/>
    <w:rsid w:val="00016132"/>
    <w:rsid w:val="000163F6"/>
    <w:rsid w:val="0002411F"/>
    <w:rsid w:val="00052304"/>
    <w:rsid w:val="00067F72"/>
    <w:rsid w:val="00081146"/>
    <w:rsid w:val="00093580"/>
    <w:rsid w:val="00096EEB"/>
    <w:rsid w:val="000A40B1"/>
    <w:rsid w:val="000B01B7"/>
    <w:rsid w:val="000B1EEF"/>
    <w:rsid w:val="000D3E7A"/>
    <w:rsid w:val="000E2B34"/>
    <w:rsid w:val="000E4E85"/>
    <w:rsid w:val="000F7C3C"/>
    <w:rsid w:val="00103725"/>
    <w:rsid w:val="00112A7E"/>
    <w:rsid w:val="0011560D"/>
    <w:rsid w:val="00133785"/>
    <w:rsid w:val="00134EF2"/>
    <w:rsid w:val="00140B56"/>
    <w:rsid w:val="00147381"/>
    <w:rsid w:val="00162772"/>
    <w:rsid w:val="00170353"/>
    <w:rsid w:val="0017151F"/>
    <w:rsid w:val="00185738"/>
    <w:rsid w:val="00195802"/>
    <w:rsid w:val="001B573A"/>
    <w:rsid w:val="001C6737"/>
    <w:rsid w:val="001D3072"/>
    <w:rsid w:val="001F54EA"/>
    <w:rsid w:val="00207F92"/>
    <w:rsid w:val="00213B18"/>
    <w:rsid w:val="0021515D"/>
    <w:rsid w:val="00215C6C"/>
    <w:rsid w:val="002556E1"/>
    <w:rsid w:val="00267A5E"/>
    <w:rsid w:val="00276270"/>
    <w:rsid w:val="002916B7"/>
    <w:rsid w:val="002A4288"/>
    <w:rsid w:val="002C2351"/>
    <w:rsid w:val="002C3A8B"/>
    <w:rsid w:val="002C7465"/>
    <w:rsid w:val="002E7CC0"/>
    <w:rsid w:val="003061B5"/>
    <w:rsid w:val="00307D63"/>
    <w:rsid w:val="0034602A"/>
    <w:rsid w:val="0034668E"/>
    <w:rsid w:val="0037232F"/>
    <w:rsid w:val="003A17FB"/>
    <w:rsid w:val="003C3092"/>
    <w:rsid w:val="003C3580"/>
    <w:rsid w:val="00430D51"/>
    <w:rsid w:val="00431B90"/>
    <w:rsid w:val="00463A87"/>
    <w:rsid w:val="00466FAC"/>
    <w:rsid w:val="004874F2"/>
    <w:rsid w:val="004877D4"/>
    <w:rsid w:val="00490B30"/>
    <w:rsid w:val="004A43A0"/>
    <w:rsid w:val="004B45DA"/>
    <w:rsid w:val="004C3783"/>
    <w:rsid w:val="004C795D"/>
    <w:rsid w:val="004D23A4"/>
    <w:rsid w:val="004F057F"/>
    <w:rsid w:val="0051719F"/>
    <w:rsid w:val="005239B0"/>
    <w:rsid w:val="00533D3D"/>
    <w:rsid w:val="0054182C"/>
    <w:rsid w:val="00544602"/>
    <w:rsid w:val="0054579D"/>
    <w:rsid w:val="00554B36"/>
    <w:rsid w:val="00571131"/>
    <w:rsid w:val="00582766"/>
    <w:rsid w:val="005A3AA5"/>
    <w:rsid w:val="005B0D28"/>
    <w:rsid w:val="005B152F"/>
    <w:rsid w:val="005D046D"/>
    <w:rsid w:val="005D759D"/>
    <w:rsid w:val="005F4CC2"/>
    <w:rsid w:val="005F7146"/>
    <w:rsid w:val="0060540E"/>
    <w:rsid w:val="00631F05"/>
    <w:rsid w:val="006340B2"/>
    <w:rsid w:val="0065111D"/>
    <w:rsid w:val="00665AC5"/>
    <w:rsid w:val="006A0CAF"/>
    <w:rsid w:val="006B4E7C"/>
    <w:rsid w:val="006B57EC"/>
    <w:rsid w:val="006B5BB6"/>
    <w:rsid w:val="006C69CE"/>
    <w:rsid w:val="006D346C"/>
    <w:rsid w:val="006F4E8C"/>
    <w:rsid w:val="00717206"/>
    <w:rsid w:val="00740B32"/>
    <w:rsid w:val="00761860"/>
    <w:rsid w:val="007806F5"/>
    <w:rsid w:val="00784B85"/>
    <w:rsid w:val="007946E6"/>
    <w:rsid w:val="00795B94"/>
    <w:rsid w:val="007A1298"/>
    <w:rsid w:val="007A6A9E"/>
    <w:rsid w:val="007C4337"/>
    <w:rsid w:val="007D29D2"/>
    <w:rsid w:val="007E12E2"/>
    <w:rsid w:val="007E3DAE"/>
    <w:rsid w:val="00801E10"/>
    <w:rsid w:val="008159D8"/>
    <w:rsid w:val="0082616C"/>
    <w:rsid w:val="00860B5D"/>
    <w:rsid w:val="00866861"/>
    <w:rsid w:val="00891DF8"/>
    <w:rsid w:val="008930DF"/>
    <w:rsid w:val="00895703"/>
    <w:rsid w:val="008C0814"/>
    <w:rsid w:val="008D4F33"/>
    <w:rsid w:val="008E05A5"/>
    <w:rsid w:val="008E119E"/>
    <w:rsid w:val="00914244"/>
    <w:rsid w:val="00916552"/>
    <w:rsid w:val="00922D6F"/>
    <w:rsid w:val="009233A0"/>
    <w:rsid w:val="009238F0"/>
    <w:rsid w:val="009B19EA"/>
    <w:rsid w:val="009B5728"/>
    <w:rsid w:val="009C489F"/>
    <w:rsid w:val="009F5073"/>
    <w:rsid w:val="00A04FFD"/>
    <w:rsid w:val="00A44B81"/>
    <w:rsid w:val="00A775E7"/>
    <w:rsid w:val="00A80AB7"/>
    <w:rsid w:val="00A84277"/>
    <w:rsid w:val="00A94BBB"/>
    <w:rsid w:val="00AB430F"/>
    <w:rsid w:val="00AB4B94"/>
    <w:rsid w:val="00AC0B71"/>
    <w:rsid w:val="00AD5FE4"/>
    <w:rsid w:val="00AE1D2F"/>
    <w:rsid w:val="00AF04A1"/>
    <w:rsid w:val="00AF65E2"/>
    <w:rsid w:val="00B123EC"/>
    <w:rsid w:val="00B20452"/>
    <w:rsid w:val="00B20CB0"/>
    <w:rsid w:val="00B2219E"/>
    <w:rsid w:val="00B318D5"/>
    <w:rsid w:val="00B42F6E"/>
    <w:rsid w:val="00B56218"/>
    <w:rsid w:val="00B62175"/>
    <w:rsid w:val="00B63258"/>
    <w:rsid w:val="00B6637B"/>
    <w:rsid w:val="00B77CBB"/>
    <w:rsid w:val="00B919C9"/>
    <w:rsid w:val="00B92020"/>
    <w:rsid w:val="00B93A63"/>
    <w:rsid w:val="00BA5242"/>
    <w:rsid w:val="00BB3939"/>
    <w:rsid w:val="00BC24D1"/>
    <w:rsid w:val="00BC2B86"/>
    <w:rsid w:val="00BD3308"/>
    <w:rsid w:val="00BD7560"/>
    <w:rsid w:val="00BF4350"/>
    <w:rsid w:val="00C136D1"/>
    <w:rsid w:val="00C21B52"/>
    <w:rsid w:val="00C272B4"/>
    <w:rsid w:val="00C36270"/>
    <w:rsid w:val="00C3627A"/>
    <w:rsid w:val="00C45832"/>
    <w:rsid w:val="00C6331B"/>
    <w:rsid w:val="00C7003B"/>
    <w:rsid w:val="00CA2C7F"/>
    <w:rsid w:val="00CA34BF"/>
    <w:rsid w:val="00CA405E"/>
    <w:rsid w:val="00CB3D0D"/>
    <w:rsid w:val="00CC63A4"/>
    <w:rsid w:val="00CC7F0A"/>
    <w:rsid w:val="00CD0467"/>
    <w:rsid w:val="00CD754E"/>
    <w:rsid w:val="00CE242B"/>
    <w:rsid w:val="00CF0A07"/>
    <w:rsid w:val="00D10DF9"/>
    <w:rsid w:val="00D11C8F"/>
    <w:rsid w:val="00D26926"/>
    <w:rsid w:val="00D30C6B"/>
    <w:rsid w:val="00D3629E"/>
    <w:rsid w:val="00D51C05"/>
    <w:rsid w:val="00D57DBC"/>
    <w:rsid w:val="00D67051"/>
    <w:rsid w:val="00D7044A"/>
    <w:rsid w:val="00D76619"/>
    <w:rsid w:val="00D81269"/>
    <w:rsid w:val="00D84CC4"/>
    <w:rsid w:val="00D93EA6"/>
    <w:rsid w:val="00DB5D2E"/>
    <w:rsid w:val="00DB71BF"/>
    <w:rsid w:val="00DC1029"/>
    <w:rsid w:val="00DD3CB3"/>
    <w:rsid w:val="00DE56EF"/>
    <w:rsid w:val="00DF31BD"/>
    <w:rsid w:val="00DF370D"/>
    <w:rsid w:val="00E176B6"/>
    <w:rsid w:val="00E3143A"/>
    <w:rsid w:val="00E34020"/>
    <w:rsid w:val="00E4478D"/>
    <w:rsid w:val="00E47E38"/>
    <w:rsid w:val="00E54597"/>
    <w:rsid w:val="00E55EBC"/>
    <w:rsid w:val="00E91BF1"/>
    <w:rsid w:val="00E91C5B"/>
    <w:rsid w:val="00EA3D2B"/>
    <w:rsid w:val="00EB39FC"/>
    <w:rsid w:val="00EC1555"/>
    <w:rsid w:val="00EE3CCD"/>
    <w:rsid w:val="00EF19A6"/>
    <w:rsid w:val="00EF6124"/>
    <w:rsid w:val="00EF7C73"/>
    <w:rsid w:val="00F07028"/>
    <w:rsid w:val="00F1539F"/>
    <w:rsid w:val="00F20CAB"/>
    <w:rsid w:val="00F31646"/>
    <w:rsid w:val="00F6624E"/>
    <w:rsid w:val="00F66AA8"/>
    <w:rsid w:val="00F7103E"/>
    <w:rsid w:val="00F873CA"/>
    <w:rsid w:val="00F920CD"/>
    <w:rsid w:val="00F95374"/>
    <w:rsid w:val="00FA6D68"/>
    <w:rsid w:val="00FC10BD"/>
    <w:rsid w:val="00FD14E6"/>
    <w:rsid w:val="00FD4E8F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1585"/>
  <w15:chartTrackingRefBased/>
  <w15:docId w15:val="{693AF926-D068-4012-875D-E887406C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2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0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Klika, Karel</dc:creator>
  <cp:keywords/>
  <dc:description/>
  <cp:lastModifiedBy>Klika, Karel</cp:lastModifiedBy>
  <cp:revision>14</cp:revision>
  <cp:lastPrinted>2024-02-25T18:39:00Z</cp:lastPrinted>
  <dcterms:created xsi:type="dcterms:W3CDTF">2024-02-24T23:55:00Z</dcterms:created>
  <dcterms:modified xsi:type="dcterms:W3CDTF">2024-02-25T19:25:00Z</dcterms:modified>
</cp:coreProperties>
</file>